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F8" w:rsidRDefault="00B517F0">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r>
        <w:rPr>
          <w:rFonts w:ascii="黑体" w:eastAsia="黑体" w:hAnsi="宋体" w:cs="黑体" w:hint="eastAsia"/>
          <w:sz w:val="32"/>
          <w:szCs w:val="32"/>
        </w:rPr>
        <w:t>-</w:t>
      </w:r>
      <w:r>
        <w:rPr>
          <w:rFonts w:ascii="黑体" w:eastAsia="黑体" w:hAnsi="宋体" w:cs="黑体" w:hint="eastAsia"/>
          <w:sz w:val="32"/>
          <w:szCs w:val="32"/>
        </w:rPr>
        <w:t>补充协议</w:t>
      </w:r>
    </w:p>
    <w:p w:rsidR="003F21F8" w:rsidRDefault="00B517F0">
      <w:pPr>
        <w:spacing w:beforeLines="20" w:before="62" w:afterLines="20" w:after="62" w:line="400" w:lineRule="exact"/>
        <w:jc w:val="right"/>
        <w:rPr>
          <w:rFonts w:ascii="黑体" w:eastAsia="黑体" w:hAnsi="宋体" w:cs="黑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24</w:t>
      </w:r>
      <w:r>
        <w:rPr>
          <w:rFonts w:ascii="黑体" w:eastAsia="黑体" w:hAnsi="宋体" w:cs="黑体"/>
        </w:rPr>
        <w:t xml:space="preserve">]   </w:t>
      </w:r>
      <w:r>
        <w:rPr>
          <w:rFonts w:ascii="黑体" w:eastAsia="黑体" w:hAnsi="宋体" w:cs="黑体" w:hint="eastAsia"/>
        </w:rPr>
        <w:t xml:space="preserve">       </w:t>
      </w:r>
      <w:r>
        <w:rPr>
          <w:rFonts w:ascii="黑体" w:eastAsia="黑体" w:hAnsi="宋体" w:cs="黑体"/>
        </w:rPr>
        <w:t xml:space="preserve"> </w:t>
      </w:r>
      <w:r>
        <w:rPr>
          <w:rFonts w:ascii="黑体" w:eastAsia="黑体" w:hAnsi="宋体" w:cs="黑体" w:hint="eastAsia"/>
        </w:rPr>
        <w:t>号</w:t>
      </w:r>
    </w:p>
    <w:p w:rsidR="003F21F8" w:rsidRDefault="00B517F0">
      <w:pPr>
        <w:wordWrap w:val="0"/>
        <w:spacing w:beforeLines="20" w:before="62" w:afterLines="20" w:after="62" w:line="400" w:lineRule="exact"/>
        <w:jc w:val="right"/>
        <w:rPr>
          <w:rFonts w:ascii="黑体" w:eastAsia="黑体" w:hAnsi="宋体" w:cs="黑体"/>
        </w:rPr>
      </w:pPr>
      <w:r>
        <w:rPr>
          <w:rFonts w:ascii="黑体" w:eastAsia="黑体" w:hAnsi="宋体" w:cs="黑体" w:hint="eastAsia"/>
        </w:rPr>
        <w:t xml:space="preserve"> </w:t>
      </w:r>
    </w:p>
    <w:p w:rsidR="003F21F8" w:rsidRDefault="00B517F0">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hint="eastAsia"/>
          <w:b/>
          <w:sz w:val="24"/>
          <w:szCs w:val="24"/>
          <w:u w:val="single"/>
        </w:rPr>
        <w:t>光大兴</w:t>
      </w:r>
      <w:proofErr w:type="gramStart"/>
      <w:r>
        <w:rPr>
          <w:rFonts w:ascii="宋体" w:hAnsi="宋体" w:cs="宋体" w:hint="eastAsia"/>
          <w:b/>
          <w:sz w:val="24"/>
          <w:szCs w:val="24"/>
          <w:u w:val="single"/>
        </w:rPr>
        <w:t>陇</w:t>
      </w:r>
      <w:proofErr w:type="gramEnd"/>
      <w:r>
        <w:rPr>
          <w:rFonts w:ascii="宋体" w:hAnsi="宋体" w:cs="宋体" w:hint="eastAsia"/>
          <w:b/>
          <w:sz w:val="24"/>
          <w:szCs w:val="24"/>
          <w:u w:val="single"/>
        </w:rPr>
        <w:t>信托有限责任公司</w:t>
      </w:r>
      <w:r>
        <w:rPr>
          <w:rFonts w:ascii="宋体" w:hAnsi="宋体" w:cs="宋体"/>
          <w:sz w:val="24"/>
          <w:szCs w:val="24"/>
          <w:u w:val="single"/>
        </w:rPr>
        <w:t xml:space="preserve"> </w:t>
      </w:r>
    </w:p>
    <w:p w:rsidR="003F21F8" w:rsidRDefault="00B517F0">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乙方（受托方）</w:t>
      </w:r>
      <w:r>
        <w:rPr>
          <w:rFonts w:ascii="宋体" w:hAnsi="宋体" w:cs="宋体" w:hint="eastAsia"/>
          <w:sz w:val="24"/>
          <w:szCs w:val="24"/>
        </w:rPr>
        <w:t>：</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sz w:val="24"/>
          <w:szCs w:val="24"/>
          <w:u w:val="single"/>
        </w:rPr>
        <w:t xml:space="preserve"> </w:t>
      </w:r>
    </w:p>
    <w:p w:rsidR="003F21F8" w:rsidRDefault="00B517F0">
      <w:pPr>
        <w:autoSpaceDE w:val="0"/>
        <w:autoSpaceDN w:val="0"/>
        <w:spacing w:line="440" w:lineRule="exact"/>
        <w:rPr>
          <w:rFonts w:ascii="宋体" w:hAnsi="宋体"/>
          <w:sz w:val="24"/>
        </w:rPr>
      </w:pPr>
      <w:r>
        <w:rPr>
          <w:rFonts w:ascii="宋体" w:hAnsi="宋体" w:hint="eastAsia"/>
          <w:sz w:val="24"/>
        </w:rPr>
        <w:t>鉴于：</w:t>
      </w:r>
    </w:p>
    <w:p w:rsidR="003F21F8" w:rsidRDefault="00B517F0">
      <w:pPr>
        <w:autoSpaceDE w:val="0"/>
        <w:autoSpaceDN w:val="0"/>
        <w:spacing w:line="440" w:lineRule="exact"/>
        <w:ind w:firstLine="645"/>
        <w:rPr>
          <w:rFonts w:ascii="宋体" w:hAnsi="宋体" w:cs="Arial"/>
          <w:sz w:val="24"/>
        </w:rPr>
      </w:pPr>
      <w:r>
        <w:rPr>
          <w:rFonts w:ascii="宋体" w:hAnsi="宋体" w:cs="Arial" w:hint="eastAsia"/>
          <w:sz w:val="24"/>
        </w:rPr>
        <w:t>甲方与乙方于【</w:t>
      </w:r>
      <w:r>
        <w:rPr>
          <w:rFonts w:ascii="宋体" w:hAnsi="宋体" w:cs="Arial" w:hint="eastAsia"/>
          <w:sz w:val="24"/>
        </w:rPr>
        <w:t>2023</w:t>
      </w:r>
      <w:r>
        <w:rPr>
          <w:rFonts w:ascii="宋体" w:hAnsi="宋体" w:cs="Arial" w:hint="eastAsia"/>
          <w:sz w:val="24"/>
        </w:rPr>
        <w:t>】年【</w:t>
      </w:r>
      <w:r>
        <w:rPr>
          <w:rFonts w:ascii="宋体" w:hAnsi="宋体" w:cs="Arial" w:hint="eastAsia"/>
          <w:sz w:val="24"/>
        </w:rPr>
        <w:t>2</w:t>
      </w:r>
      <w:r>
        <w:rPr>
          <w:rFonts w:ascii="宋体" w:hAnsi="宋体" w:cs="Arial" w:hint="eastAsia"/>
          <w:sz w:val="24"/>
        </w:rPr>
        <w:t>】月签署了编号为【</w:t>
      </w:r>
      <w:r>
        <w:rPr>
          <w:rFonts w:ascii="宋体" w:hAnsi="宋体" w:cs="Arial" w:hint="eastAsia"/>
          <w:sz w:val="24"/>
        </w:rPr>
        <w:t>THHT202302270194</w:t>
      </w:r>
      <w:r>
        <w:rPr>
          <w:rFonts w:ascii="宋体" w:hAnsi="宋体" w:cs="Arial" w:hint="eastAsia"/>
          <w:sz w:val="24"/>
        </w:rPr>
        <w:t>】的《不动产评估委托合同》（康正合字【</w:t>
      </w:r>
      <w:r>
        <w:rPr>
          <w:rFonts w:ascii="宋体" w:hAnsi="宋体" w:cs="Arial" w:hint="eastAsia"/>
          <w:sz w:val="24"/>
        </w:rPr>
        <w:t>2023</w:t>
      </w:r>
      <w:r>
        <w:rPr>
          <w:rFonts w:ascii="宋体" w:hAnsi="宋体" w:cs="Arial" w:hint="eastAsia"/>
          <w:sz w:val="24"/>
        </w:rPr>
        <w:t>】</w:t>
      </w:r>
      <w:r>
        <w:rPr>
          <w:rFonts w:ascii="宋体" w:hAnsi="宋体" w:cs="Arial" w:hint="eastAsia"/>
          <w:sz w:val="24"/>
        </w:rPr>
        <w:t>014</w:t>
      </w:r>
      <w:r>
        <w:rPr>
          <w:rFonts w:ascii="宋体" w:hAnsi="宋体" w:cs="Arial" w:hint="eastAsia"/>
          <w:sz w:val="24"/>
        </w:rPr>
        <w:t>号）（以下简称：原协议），甲方委托乙方在原协议约定的为基础在评估目的不变的前提下对甲方成都项目进行再次评估，提供专业的评估咨询服务。</w:t>
      </w:r>
    </w:p>
    <w:p w:rsidR="003F21F8" w:rsidRDefault="00B517F0">
      <w:pPr>
        <w:autoSpaceDE w:val="0"/>
        <w:autoSpaceDN w:val="0"/>
        <w:spacing w:line="440" w:lineRule="exact"/>
        <w:ind w:firstLineChars="200" w:firstLine="480"/>
        <w:rPr>
          <w:rFonts w:ascii="宋体"/>
          <w:sz w:val="24"/>
          <w:szCs w:val="24"/>
          <w:u w:val="single"/>
        </w:rPr>
      </w:pPr>
      <w:r>
        <w:rPr>
          <w:rFonts w:ascii="宋体" w:hAnsi="宋体" w:cs="宋体" w:hint="eastAsia"/>
          <w:sz w:val="24"/>
          <w:szCs w:val="24"/>
        </w:rPr>
        <w:t>依照《中华人民共和国民法典》、《中华人民共和国资产评估法》等法律、行政法规，</w:t>
      </w:r>
      <w:r>
        <w:rPr>
          <w:rFonts w:ascii="宋体" w:hAnsi="宋体" w:cs="Arial" w:hint="eastAsia"/>
          <w:sz w:val="24"/>
        </w:rPr>
        <w:t>甲、乙双方平等协商一致后达成如下补充约定：</w:t>
      </w:r>
    </w:p>
    <w:p w:rsidR="003F21F8" w:rsidRDefault="00B517F0">
      <w:pPr>
        <w:spacing w:line="480" w:lineRule="auto"/>
        <w:ind w:firstLineChars="200" w:firstLine="482"/>
        <w:rPr>
          <w:rFonts w:ascii="宋体"/>
          <w:b/>
          <w:bCs/>
          <w:sz w:val="24"/>
          <w:szCs w:val="24"/>
        </w:rPr>
      </w:pPr>
      <w:r>
        <w:rPr>
          <w:rFonts w:ascii="宋体" w:hAnsi="宋体" w:cs="宋体" w:hint="eastAsia"/>
          <w:b/>
          <w:bCs/>
          <w:sz w:val="24"/>
          <w:szCs w:val="24"/>
        </w:rPr>
        <w:t>一、委托估价项目名称调整为：</w:t>
      </w:r>
      <w:r>
        <w:rPr>
          <w:rFonts w:ascii="宋体" w:hAnsi="宋体" w:cs="宋体" w:hint="eastAsia"/>
          <w:sz w:val="24"/>
          <w:szCs w:val="24"/>
          <w:u w:val="single"/>
        </w:rPr>
        <w:t>四川省成都市青羊区光润一路</w:t>
      </w:r>
      <w:r>
        <w:rPr>
          <w:rFonts w:ascii="宋体" w:hAnsi="宋体" w:cs="宋体" w:hint="eastAsia"/>
          <w:sz w:val="24"/>
          <w:szCs w:val="24"/>
          <w:u w:val="single"/>
        </w:rPr>
        <w:t>78</w:t>
      </w:r>
      <w:r>
        <w:rPr>
          <w:rFonts w:ascii="宋体" w:hAnsi="宋体" w:cs="宋体" w:hint="eastAsia"/>
          <w:sz w:val="24"/>
          <w:szCs w:val="24"/>
          <w:u w:val="single"/>
        </w:rPr>
        <w:t>号、青羊区乐平五路</w:t>
      </w:r>
      <w:r>
        <w:rPr>
          <w:rFonts w:ascii="宋体" w:hAnsi="宋体" w:cs="宋体" w:hint="eastAsia"/>
          <w:sz w:val="24"/>
          <w:szCs w:val="24"/>
          <w:u w:val="single"/>
        </w:rPr>
        <w:t>198</w:t>
      </w:r>
      <w:r>
        <w:rPr>
          <w:rFonts w:ascii="宋体" w:hAnsi="宋体" w:cs="宋体" w:hint="eastAsia"/>
          <w:sz w:val="24"/>
          <w:szCs w:val="24"/>
          <w:u w:val="single"/>
        </w:rPr>
        <w:t>号、温江区公平街办诚心路</w:t>
      </w:r>
      <w:r>
        <w:rPr>
          <w:rFonts w:ascii="宋体" w:hAnsi="宋体" w:cs="宋体" w:hint="eastAsia"/>
          <w:sz w:val="24"/>
          <w:szCs w:val="24"/>
          <w:u w:val="single"/>
        </w:rPr>
        <w:t>97</w:t>
      </w:r>
      <w:r>
        <w:rPr>
          <w:rFonts w:ascii="宋体" w:hAnsi="宋体" w:cs="宋体" w:hint="eastAsia"/>
          <w:sz w:val="24"/>
          <w:szCs w:val="24"/>
          <w:u w:val="single"/>
        </w:rPr>
        <w:t>号等共</w:t>
      </w:r>
      <w:r w:rsidR="00275194">
        <w:rPr>
          <w:rFonts w:ascii="宋体" w:hAnsi="宋体" w:cs="宋体" w:hint="eastAsia"/>
          <w:sz w:val="24"/>
          <w:szCs w:val="24"/>
          <w:u w:val="single"/>
        </w:rPr>
        <w:t>2</w:t>
      </w:r>
      <w:bookmarkStart w:id="0" w:name="_GoBack"/>
      <w:bookmarkEnd w:id="0"/>
      <w:r w:rsidR="00275194">
        <w:rPr>
          <w:rFonts w:ascii="宋体" w:hAnsi="宋体" w:cs="宋体" w:hint="eastAsia"/>
          <w:sz w:val="24"/>
          <w:szCs w:val="24"/>
          <w:u w:val="single"/>
        </w:rPr>
        <w:t>42</w:t>
      </w:r>
      <w:r>
        <w:rPr>
          <w:rFonts w:ascii="宋体" w:hAnsi="宋体" w:cs="宋体" w:hint="eastAsia"/>
          <w:sz w:val="24"/>
          <w:szCs w:val="24"/>
          <w:u w:val="single"/>
        </w:rPr>
        <w:t>套商业</w:t>
      </w:r>
      <w:r w:rsidR="00325A97">
        <w:rPr>
          <w:rFonts w:ascii="宋体" w:hAnsi="宋体" w:cs="宋体" w:hint="eastAsia"/>
          <w:sz w:val="24"/>
          <w:szCs w:val="24"/>
          <w:u w:val="single"/>
        </w:rPr>
        <w:t>、办公</w:t>
      </w:r>
      <w:r>
        <w:rPr>
          <w:rFonts w:ascii="宋体" w:hAnsi="宋体" w:cs="宋体" w:hint="eastAsia"/>
          <w:sz w:val="24"/>
          <w:szCs w:val="24"/>
          <w:u w:val="single"/>
        </w:rPr>
        <w:t>用房房地产快速变现价值评估</w:t>
      </w:r>
      <w:r>
        <w:rPr>
          <w:rFonts w:ascii="宋体" w:hAnsi="宋体" w:cs="宋体"/>
          <w:b/>
          <w:bCs/>
          <w:sz w:val="24"/>
          <w:szCs w:val="24"/>
          <w:u w:val="single"/>
        </w:rPr>
        <w:t xml:space="preserve"> </w:t>
      </w:r>
    </w:p>
    <w:p w:rsidR="003F21F8" w:rsidRDefault="00B517F0">
      <w:pPr>
        <w:pStyle w:val="20"/>
        <w:spacing w:before="0" w:after="0" w:line="480" w:lineRule="auto"/>
        <w:ind w:firstLineChars="200" w:firstLine="482"/>
        <w:rPr>
          <w:rFonts w:cs="Times New Roman"/>
        </w:rPr>
      </w:pPr>
      <w:r>
        <w:rPr>
          <w:rFonts w:hint="eastAsia"/>
        </w:rPr>
        <w:t>二、估价对象和估价范围（或见附件）调整为：</w:t>
      </w:r>
      <w:r>
        <w:rPr>
          <w:rFonts w:hint="eastAsia"/>
          <w:b w:val="0"/>
          <w:bCs w:val="0"/>
          <w:u w:val="single"/>
        </w:rPr>
        <w:t>四川省成都市青羊区光润一路</w:t>
      </w:r>
      <w:r>
        <w:rPr>
          <w:rFonts w:hint="eastAsia"/>
          <w:b w:val="0"/>
          <w:bCs w:val="0"/>
          <w:u w:val="single"/>
        </w:rPr>
        <w:t>78</w:t>
      </w:r>
      <w:r>
        <w:rPr>
          <w:rFonts w:hint="eastAsia"/>
          <w:b w:val="0"/>
          <w:bCs w:val="0"/>
          <w:u w:val="single"/>
        </w:rPr>
        <w:t>号、青羊区乐平五路</w:t>
      </w:r>
      <w:r>
        <w:rPr>
          <w:rFonts w:hint="eastAsia"/>
          <w:b w:val="0"/>
          <w:bCs w:val="0"/>
          <w:u w:val="single"/>
        </w:rPr>
        <w:t>198</w:t>
      </w:r>
      <w:r>
        <w:rPr>
          <w:rFonts w:hint="eastAsia"/>
          <w:b w:val="0"/>
          <w:bCs w:val="0"/>
          <w:u w:val="single"/>
        </w:rPr>
        <w:t>号、温江区公平街办诚心路</w:t>
      </w:r>
      <w:r>
        <w:rPr>
          <w:rFonts w:hint="eastAsia"/>
          <w:b w:val="0"/>
          <w:bCs w:val="0"/>
          <w:u w:val="single"/>
        </w:rPr>
        <w:t>97</w:t>
      </w:r>
      <w:r>
        <w:rPr>
          <w:rFonts w:hint="eastAsia"/>
          <w:b w:val="0"/>
          <w:bCs w:val="0"/>
          <w:u w:val="single"/>
        </w:rPr>
        <w:t>号等共</w:t>
      </w:r>
      <w:r w:rsidR="00275194">
        <w:rPr>
          <w:rFonts w:hint="eastAsia"/>
          <w:b w:val="0"/>
          <w:bCs w:val="0"/>
          <w:u w:val="single"/>
        </w:rPr>
        <w:t>242</w:t>
      </w:r>
      <w:r>
        <w:rPr>
          <w:rFonts w:hint="eastAsia"/>
          <w:b w:val="0"/>
          <w:bCs w:val="0"/>
          <w:u w:val="single"/>
        </w:rPr>
        <w:t>套商业</w:t>
      </w:r>
      <w:r w:rsidR="00325A97">
        <w:rPr>
          <w:rFonts w:hint="eastAsia"/>
          <w:b w:val="0"/>
          <w:bCs w:val="0"/>
          <w:u w:val="single"/>
        </w:rPr>
        <w:t>、办公</w:t>
      </w:r>
      <w:r>
        <w:rPr>
          <w:rFonts w:hint="eastAsia"/>
          <w:b w:val="0"/>
          <w:bCs w:val="0"/>
          <w:u w:val="single"/>
        </w:rPr>
        <w:t>用房房地产</w:t>
      </w:r>
      <w:r>
        <w:rPr>
          <w:b w:val="0"/>
          <w:bCs w:val="0"/>
          <w:u w:val="single"/>
        </w:rPr>
        <w:t xml:space="preserve"> </w:t>
      </w:r>
    </w:p>
    <w:p w:rsidR="003F21F8" w:rsidRDefault="00B517F0">
      <w:pPr>
        <w:spacing w:line="480" w:lineRule="auto"/>
        <w:ind w:firstLineChars="200" w:firstLine="482"/>
        <w:rPr>
          <w:rFonts w:ascii="宋体"/>
          <w:sz w:val="24"/>
          <w:szCs w:val="24"/>
        </w:rPr>
      </w:pPr>
      <w:r>
        <w:rPr>
          <w:rFonts w:ascii="宋体" w:hAnsi="宋体" w:cs="宋体" w:hint="eastAsia"/>
          <w:b/>
          <w:bCs/>
          <w:sz w:val="24"/>
          <w:szCs w:val="24"/>
        </w:rPr>
        <w:t>三、价值时点调整为：</w:t>
      </w:r>
      <w:r>
        <w:rPr>
          <w:rFonts w:ascii="宋体" w:hAnsi="宋体" w:cs="宋体"/>
          <w:b/>
          <w:bCs/>
          <w:sz w:val="24"/>
          <w:szCs w:val="24"/>
          <w:u w:val="single"/>
        </w:rPr>
        <w:t xml:space="preserve"> 20</w:t>
      </w:r>
      <w:r>
        <w:rPr>
          <w:rFonts w:ascii="宋体" w:hAnsi="宋体" w:cs="宋体" w:hint="eastAsia"/>
          <w:b/>
          <w:bCs/>
          <w:sz w:val="24"/>
          <w:szCs w:val="24"/>
          <w:u w:val="single"/>
        </w:rPr>
        <w:t>24</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3</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u w:val="single"/>
        </w:rPr>
        <w:t xml:space="preserve"> 21</w:t>
      </w:r>
      <w:r>
        <w:rPr>
          <w:rFonts w:ascii="宋体" w:hAnsi="宋体" w:cs="宋体"/>
          <w:b/>
          <w:bCs/>
          <w:sz w:val="24"/>
          <w:szCs w:val="24"/>
          <w:u w:val="single"/>
        </w:rPr>
        <w:t xml:space="preserve">  </w:t>
      </w:r>
      <w:r>
        <w:rPr>
          <w:rFonts w:ascii="宋体" w:hAnsi="宋体" w:cs="宋体" w:hint="eastAsia"/>
          <w:b/>
          <w:bCs/>
          <w:sz w:val="24"/>
          <w:szCs w:val="24"/>
        </w:rPr>
        <w:t>日</w:t>
      </w:r>
      <w:r>
        <w:rPr>
          <w:rFonts w:ascii="宋体" w:hAnsi="宋体" w:cs="宋体"/>
          <w:b/>
          <w:bCs/>
          <w:sz w:val="24"/>
          <w:szCs w:val="24"/>
        </w:rPr>
        <w:t xml:space="preserve"> </w:t>
      </w:r>
    </w:p>
    <w:p w:rsidR="003F21F8" w:rsidRDefault="00B517F0">
      <w:pPr>
        <w:tabs>
          <w:tab w:val="left" w:pos="720"/>
        </w:tabs>
        <w:spacing w:line="400" w:lineRule="exact"/>
        <w:ind w:firstLineChars="200" w:firstLine="482"/>
        <w:rPr>
          <w:rFonts w:ascii="宋体"/>
          <w:b/>
          <w:bCs/>
          <w:sz w:val="24"/>
          <w:szCs w:val="24"/>
        </w:rPr>
      </w:pPr>
      <w:r>
        <w:rPr>
          <w:rFonts w:ascii="宋体" w:hAnsi="宋体" w:cs="宋体" w:hint="eastAsia"/>
          <w:b/>
          <w:bCs/>
          <w:sz w:val="24"/>
          <w:szCs w:val="24"/>
        </w:rPr>
        <w:t>四、评估服务费及支付方式</w:t>
      </w:r>
    </w:p>
    <w:p w:rsidR="003F21F8" w:rsidRDefault="00B517F0">
      <w:pPr>
        <w:tabs>
          <w:tab w:val="left" w:pos="720"/>
        </w:tabs>
        <w:spacing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甲、乙双方协商本次补充协议约定的估价服务费为人民币</w:t>
      </w:r>
      <w:r>
        <w:rPr>
          <w:rFonts w:ascii="宋体" w:hAnsi="宋体" w:cs="宋体"/>
          <w:sz w:val="24"/>
          <w:szCs w:val="24"/>
          <w:u w:val="single"/>
        </w:rPr>
        <w:t xml:space="preserve"> </w:t>
      </w:r>
      <w:r>
        <w:rPr>
          <w:rFonts w:ascii="宋体" w:hAnsi="宋体" w:cs="宋体" w:hint="eastAsia"/>
          <w:sz w:val="24"/>
          <w:szCs w:val="24"/>
          <w:u w:val="single"/>
        </w:rPr>
        <w:t>9</w:t>
      </w:r>
      <w:r>
        <w:rPr>
          <w:rFonts w:ascii="宋体" w:hAnsi="宋体" w:cs="宋体" w:hint="eastAsia"/>
          <w:sz w:val="24"/>
          <w:szCs w:val="24"/>
        </w:rPr>
        <w:t>万元。差旅费用（包括乙方人员往来估价对象不动产所在地），由</w:t>
      </w:r>
      <w:r>
        <w:rPr>
          <w:rFonts w:ascii="宋体" w:hAnsi="宋体" w:cs="宋体"/>
          <w:sz w:val="24"/>
          <w:szCs w:val="24"/>
          <w:u w:val="single"/>
        </w:rPr>
        <w:t xml:space="preserve"> </w:t>
      </w:r>
      <w:r>
        <w:rPr>
          <w:rFonts w:ascii="宋体" w:hAnsi="宋体" w:cs="宋体" w:hint="eastAsia"/>
          <w:sz w:val="24"/>
          <w:szCs w:val="24"/>
          <w:u w:val="single"/>
        </w:rPr>
        <w:t>乙方</w:t>
      </w:r>
      <w:r>
        <w:rPr>
          <w:rFonts w:ascii="宋体" w:hAnsi="宋体" w:cs="宋体"/>
          <w:sz w:val="24"/>
          <w:szCs w:val="24"/>
          <w:u w:val="single"/>
        </w:rPr>
        <w:t xml:space="preserve"> </w:t>
      </w:r>
      <w:r>
        <w:rPr>
          <w:rFonts w:ascii="宋体" w:hAnsi="宋体" w:cs="宋体" w:hint="eastAsia"/>
          <w:sz w:val="24"/>
          <w:szCs w:val="24"/>
        </w:rPr>
        <w:t>支付，乙方工作人员在估价对象不动产所在地食宿、交通、必要的办公场所通讯费用由</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乙方</w:t>
      </w:r>
      <w:r>
        <w:rPr>
          <w:rFonts w:ascii="宋体" w:hAnsi="宋体" w:cs="宋体" w:hint="eastAsia"/>
          <w:sz w:val="24"/>
          <w:szCs w:val="24"/>
          <w:u w:val="single"/>
        </w:rPr>
        <w:t xml:space="preserve"> </w:t>
      </w:r>
      <w:r>
        <w:rPr>
          <w:rFonts w:ascii="宋体" w:hAnsi="宋体" w:cs="宋体" w:hint="eastAsia"/>
          <w:sz w:val="24"/>
          <w:szCs w:val="24"/>
        </w:rPr>
        <w:t>支付。</w:t>
      </w:r>
    </w:p>
    <w:p w:rsidR="003F21F8" w:rsidRDefault="00B517F0">
      <w:pPr>
        <w:tabs>
          <w:tab w:val="left" w:pos="720"/>
        </w:tabs>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万元作为定金；乙方提交调整估价对象和评估时点后的正式《不动产估价报告书》三日内，甲方支付给乙方</w:t>
      </w:r>
      <w:r>
        <w:rPr>
          <w:rFonts w:ascii="宋体" w:hAnsi="宋体" w:cs="宋体"/>
          <w:sz w:val="24"/>
          <w:szCs w:val="24"/>
          <w:u w:val="single"/>
        </w:rPr>
        <w:t xml:space="preserve"> </w:t>
      </w:r>
      <w:r>
        <w:rPr>
          <w:rFonts w:ascii="宋体" w:hAnsi="宋体" w:cs="宋体" w:hint="eastAsia"/>
          <w:sz w:val="24"/>
          <w:szCs w:val="24"/>
          <w:u w:val="single"/>
        </w:rPr>
        <w:t>9</w:t>
      </w:r>
      <w:r>
        <w:rPr>
          <w:rFonts w:ascii="宋体" w:hAnsi="宋体" w:cs="宋体"/>
          <w:sz w:val="24"/>
          <w:szCs w:val="24"/>
          <w:u w:val="single"/>
        </w:rPr>
        <w:t xml:space="preserve"> </w:t>
      </w:r>
      <w:r>
        <w:rPr>
          <w:rFonts w:ascii="宋体" w:hAnsi="宋体" w:cs="宋体" w:hint="eastAsia"/>
          <w:sz w:val="24"/>
          <w:szCs w:val="24"/>
        </w:rPr>
        <w:t>万元，作为本次补充协议约定评估的评估费用。乙</w:t>
      </w:r>
      <w:r>
        <w:rPr>
          <w:rFonts w:ascii="宋体" w:hAnsi="宋体" w:cs="宋体" w:hint="eastAsia"/>
          <w:sz w:val="24"/>
          <w:szCs w:val="24"/>
        </w:rPr>
        <w:lastRenderedPageBreak/>
        <w:t>方应在收款前提供等额的增值税专用发票。</w:t>
      </w:r>
    </w:p>
    <w:p w:rsidR="003F21F8" w:rsidRDefault="00B517F0">
      <w:pPr>
        <w:tabs>
          <w:tab w:val="left" w:pos="720"/>
        </w:tabs>
        <w:spacing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3F21F8" w:rsidRDefault="00B517F0">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3F21F8" w:rsidRDefault="00B517F0">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w:t>
      </w:r>
      <w:r>
        <w:rPr>
          <w:rFonts w:ascii="宋体" w:hAnsi="宋体" w:hint="eastAsia"/>
          <w:sz w:val="24"/>
          <w:szCs w:val="24"/>
        </w:rPr>
        <w:t>91110106722616974K</w:t>
      </w:r>
    </w:p>
    <w:p w:rsidR="003F21F8" w:rsidRDefault="00B517F0">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rsidR="003F21F8" w:rsidRDefault="00B517F0">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3F21F8" w:rsidRDefault="00B517F0">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行号：交</w:t>
      </w:r>
      <w:r>
        <w:rPr>
          <w:rFonts w:ascii="宋体" w:hAnsi="宋体" w:cs="宋体" w:hint="eastAsia"/>
          <w:sz w:val="24"/>
          <w:szCs w:val="24"/>
        </w:rPr>
        <w:t>224</w:t>
      </w:r>
    </w:p>
    <w:p w:rsidR="003F21F8" w:rsidRDefault="00B517F0">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w:t>
      </w:r>
      <w:proofErr w:type="gramStart"/>
      <w:r>
        <w:rPr>
          <w:rFonts w:ascii="宋体" w:hAnsi="宋体" w:hint="eastAsia"/>
          <w:sz w:val="24"/>
          <w:szCs w:val="24"/>
        </w:rPr>
        <w:t>区芳城园</w:t>
      </w:r>
      <w:proofErr w:type="gramEnd"/>
      <w:r>
        <w:rPr>
          <w:rFonts w:ascii="宋体" w:hAnsi="宋体" w:hint="eastAsia"/>
          <w:sz w:val="24"/>
          <w:szCs w:val="24"/>
        </w:rPr>
        <w:t>一区</w:t>
      </w:r>
      <w:r>
        <w:rPr>
          <w:rFonts w:ascii="宋体" w:hAnsi="宋体" w:hint="eastAsia"/>
          <w:sz w:val="24"/>
          <w:szCs w:val="24"/>
        </w:rPr>
        <w:t>16</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门配套公建</w:t>
      </w:r>
      <w:r>
        <w:rPr>
          <w:rFonts w:ascii="宋体" w:hAnsi="宋体" w:hint="eastAsia"/>
          <w:sz w:val="24"/>
          <w:szCs w:val="24"/>
        </w:rPr>
        <w:t>01</w:t>
      </w:r>
    </w:p>
    <w:p w:rsidR="003F21F8" w:rsidRDefault="00B517F0">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rsidR="003F21F8" w:rsidRDefault="00B517F0">
      <w:pPr>
        <w:tabs>
          <w:tab w:val="left" w:pos="720"/>
        </w:tabs>
        <w:spacing w:line="400" w:lineRule="exact"/>
        <w:ind w:firstLineChars="200" w:firstLine="482"/>
        <w:rPr>
          <w:rFonts w:ascii="仿宋" w:eastAsia="仿宋_GB2312" w:hAnsi="仿宋"/>
          <w:b/>
          <w:sz w:val="24"/>
          <w:szCs w:val="24"/>
        </w:rPr>
      </w:pPr>
      <w:r>
        <w:rPr>
          <w:rFonts w:ascii="宋体" w:hAnsi="宋体" w:cs="宋体" w:hint="eastAsia"/>
          <w:b/>
          <w:bCs/>
          <w:sz w:val="24"/>
          <w:szCs w:val="24"/>
        </w:rPr>
        <w:t>五、其他说明</w:t>
      </w:r>
    </w:p>
    <w:p w:rsidR="003F21F8" w:rsidRDefault="00B517F0">
      <w:pPr>
        <w:pStyle w:val="ab"/>
        <w:spacing w:line="440" w:lineRule="exact"/>
        <w:ind w:right="105" w:firstLineChars="0" w:firstLine="480"/>
        <w:rPr>
          <w:rFonts w:ascii="仿宋" w:eastAsia="仿宋_GB2312" w:hAnsi="仿宋"/>
          <w:sz w:val="24"/>
          <w:szCs w:val="24"/>
        </w:rPr>
      </w:pPr>
      <w:r>
        <w:rPr>
          <w:rFonts w:ascii="仿宋" w:eastAsia="仿宋_GB2312" w:hAnsi="仿宋" w:hint="eastAsia"/>
          <w:b/>
          <w:sz w:val="24"/>
          <w:szCs w:val="24"/>
        </w:rPr>
        <w:t>5</w:t>
      </w:r>
      <w:r>
        <w:rPr>
          <w:rFonts w:ascii="仿宋" w:eastAsia="仿宋_GB2312" w:hAnsi="仿宋"/>
          <w:b/>
          <w:sz w:val="24"/>
          <w:szCs w:val="24"/>
        </w:rPr>
        <w:t>.1</w:t>
      </w:r>
      <w:r>
        <w:rPr>
          <w:rFonts w:ascii="仿宋" w:eastAsia="仿宋_GB2312" w:hAnsi="仿宋" w:hint="eastAsia"/>
          <w:sz w:val="24"/>
          <w:szCs w:val="24"/>
        </w:rPr>
        <w:t>本补充协议作为</w:t>
      </w:r>
      <w:r>
        <w:rPr>
          <w:rFonts w:ascii="宋体" w:hAnsi="宋体" w:cs="Arial" w:hint="eastAsia"/>
          <w:sz w:val="24"/>
        </w:rPr>
        <w:t>原协议</w:t>
      </w:r>
      <w:r>
        <w:rPr>
          <w:rFonts w:ascii="仿宋" w:eastAsia="仿宋_GB2312" w:hAnsi="仿宋" w:hint="eastAsia"/>
          <w:sz w:val="24"/>
          <w:szCs w:val="24"/>
        </w:rPr>
        <w:t>的补充协议，是对原协议</w:t>
      </w:r>
      <w:r>
        <w:rPr>
          <w:rFonts w:ascii="仿宋" w:eastAsia="仿宋_GB2312" w:hAnsi="仿宋" w:hint="eastAsia"/>
          <w:sz w:val="24"/>
          <w:szCs w:val="24"/>
        </w:rPr>
        <w:t>项</w:t>
      </w:r>
      <w:r>
        <w:rPr>
          <w:rFonts w:ascii="仿宋" w:eastAsia="仿宋_GB2312" w:hAnsi="仿宋" w:hint="eastAsia"/>
          <w:sz w:val="24"/>
          <w:szCs w:val="24"/>
        </w:rPr>
        <w:t>下所涉及项目的服务协议的调整和补充，补充</w:t>
      </w:r>
      <w:r>
        <w:rPr>
          <w:rFonts w:ascii="仿宋" w:eastAsia="仿宋_GB2312" w:hAnsi="仿宋" w:hint="eastAsia"/>
          <w:sz w:val="24"/>
          <w:szCs w:val="24"/>
        </w:rPr>
        <w:t>协议</w:t>
      </w:r>
      <w:r>
        <w:rPr>
          <w:rFonts w:ascii="仿宋" w:eastAsia="仿宋_GB2312" w:hAnsi="仿宋" w:hint="eastAsia"/>
          <w:sz w:val="24"/>
          <w:szCs w:val="24"/>
        </w:rPr>
        <w:t>与前所述条款发生冲突时，以补充</w:t>
      </w:r>
      <w:r>
        <w:rPr>
          <w:rFonts w:ascii="仿宋" w:eastAsia="仿宋_GB2312" w:hAnsi="仿宋" w:hint="eastAsia"/>
          <w:sz w:val="24"/>
          <w:szCs w:val="24"/>
        </w:rPr>
        <w:t>协议</w:t>
      </w:r>
      <w:r>
        <w:rPr>
          <w:rFonts w:ascii="仿宋" w:eastAsia="仿宋_GB2312" w:hAnsi="仿宋" w:hint="eastAsia"/>
          <w:sz w:val="24"/>
          <w:szCs w:val="24"/>
        </w:rPr>
        <w:t>为准。未</w:t>
      </w:r>
      <w:proofErr w:type="gramStart"/>
      <w:r>
        <w:rPr>
          <w:rFonts w:ascii="仿宋" w:eastAsia="仿宋_GB2312" w:hAnsi="仿宋" w:hint="eastAsia"/>
          <w:sz w:val="24"/>
          <w:szCs w:val="24"/>
        </w:rPr>
        <w:t>作出</w:t>
      </w:r>
      <w:proofErr w:type="gramEnd"/>
      <w:r>
        <w:rPr>
          <w:rFonts w:ascii="仿宋" w:eastAsia="仿宋_GB2312" w:hAnsi="仿宋" w:hint="eastAsia"/>
          <w:sz w:val="24"/>
          <w:szCs w:val="24"/>
        </w:rPr>
        <w:t>调整事项仍然参照原协议执行。</w:t>
      </w:r>
    </w:p>
    <w:p w:rsidR="003F21F8" w:rsidRDefault="00B517F0">
      <w:pPr>
        <w:pStyle w:val="ab"/>
        <w:spacing w:line="440" w:lineRule="exact"/>
        <w:ind w:right="105" w:firstLineChars="0" w:firstLine="480"/>
        <w:rPr>
          <w:rFonts w:ascii="仿宋" w:eastAsia="仿宋_GB2312" w:hAnsi="仿宋"/>
          <w:sz w:val="24"/>
          <w:szCs w:val="24"/>
        </w:rPr>
      </w:pPr>
      <w:r>
        <w:rPr>
          <w:rFonts w:ascii="仿宋" w:eastAsia="仿宋_GB2312" w:hAnsi="仿宋" w:hint="eastAsia"/>
          <w:b/>
          <w:sz w:val="24"/>
          <w:szCs w:val="24"/>
        </w:rPr>
        <w:t>5</w:t>
      </w:r>
      <w:r>
        <w:rPr>
          <w:rFonts w:ascii="仿宋" w:eastAsia="仿宋_GB2312" w:hAnsi="仿宋"/>
          <w:b/>
          <w:sz w:val="24"/>
          <w:szCs w:val="24"/>
        </w:rPr>
        <w:t>.2</w:t>
      </w:r>
      <w:r>
        <w:rPr>
          <w:rFonts w:ascii="仿宋" w:eastAsia="仿宋_GB2312" w:hAnsi="仿宋" w:hint="eastAsia"/>
          <w:sz w:val="24"/>
          <w:szCs w:val="24"/>
        </w:rPr>
        <w:t>本补充协议自各方法定代表人</w:t>
      </w:r>
      <w:r>
        <w:rPr>
          <w:rFonts w:ascii="仿宋" w:eastAsia="仿宋_GB2312" w:hAnsi="仿宋"/>
          <w:sz w:val="24"/>
          <w:szCs w:val="24"/>
        </w:rPr>
        <w:t>/</w:t>
      </w:r>
      <w:r>
        <w:rPr>
          <w:rFonts w:ascii="仿宋" w:eastAsia="仿宋_GB2312" w:hAnsi="仿宋" w:hint="eastAsia"/>
          <w:sz w:val="24"/>
          <w:szCs w:val="24"/>
        </w:rPr>
        <w:t>负责人或授权代表签字或盖章并加盖各方公章或合同专用章之日起生效。</w:t>
      </w:r>
    </w:p>
    <w:p w:rsidR="003F21F8" w:rsidRDefault="00B517F0">
      <w:pPr>
        <w:pStyle w:val="ab"/>
        <w:spacing w:line="440" w:lineRule="exact"/>
        <w:ind w:right="105" w:firstLineChars="0" w:firstLine="480"/>
        <w:rPr>
          <w:rFonts w:ascii="仿宋" w:eastAsia="仿宋_GB2312" w:hAnsi="仿宋"/>
          <w:sz w:val="24"/>
          <w:szCs w:val="24"/>
        </w:rPr>
      </w:pPr>
      <w:r>
        <w:rPr>
          <w:rFonts w:ascii="仿宋" w:eastAsia="仿宋_GB2312" w:hAnsi="仿宋" w:hint="eastAsia"/>
          <w:b/>
          <w:sz w:val="24"/>
          <w:szCs w:val="24"/>
        </w:rPr>
        <w:t>5</w:t>
      </w:r>
      <w:r>
        <w:rPr>
          <w:rFonts w:ascii="仿宋" w:eastAsia="仿宋_GB2312" w:hAnsi="仿宋"/>
          <w:b/>
          <w:sz w:val="24"/>
          <w:szCs w:val="24"/>
        </w:rPr>
        <w:t>.3</w:t>
      </w:r>
      <w:r>
        <w:rPr>
          <w:rFonts w:ascii="仿宋" w:eastAsia="仿宋_GB2312" w:hAnsi="仿宋" w:hint="eastAsia"/>
          <w:sz w:val="24"/>
          <w:szCs w:val="24"/>
        </w:rPr>
        <w:t>除另有约定外，本补充协议的变更、解除、终止须经双方协商一致以书面形式进行。</w:t>
      </w:r>
    </w:p>
    <w:p w:rsidR="003F21F8" w:rsidRDefault="00B517F0">
      <w:pPr>
        <w:pStyle w:val="ab"/>
        <w:spacing w:line="440" w:lineRule="exact"/>
        <w:ind w:right="105" w:firstLineChars="0" w:firstLine="480"/>
        <w:rPr>
          <w:rFonts w:ascii="宋体"/>
          <w:sz w:val="24"/>
          <w:szCs w:val="24"/>
        </w:rPr>
      </w:pPr>
      <w:r>
        <w:rPr>
          <w:rFonts w:ascii="仿宋" w:eastAsia="仿宋_GB2312" w:hAnsi="仿宋" w:hint="eastAsia"/>
          <w:b/>
          <w:sz w:val="24"/>
          <w:szCs w:val="24"/>
        </w:rPr>
        <w:t>5</w:t>
      </w:r>
      <w:r>
        <w:rPr>
          <w:rFonts w:ascii="仿宋" w:eastAsia="仿宋_GB2312" w:hAnsi="仿宋"/>
          <w:b/>
          <w:sz w:val="24"/>
          <w:szCs w:val="24"/>
        </w:rPr>
        <w:t>.4</w:t>
      </w:r>
      <w:r>
        <w:rPr>
          <w:rFonts w:ascii="仿宋" w:eastAsia="仿宋_GB2312" w:hAnsi="仿宋" w:hint="eastAsia"/>
          <w:sz w:val="24"/>
          <w:szCs w:val="24"/>
        </w:rPr>
        <w:t>本补充协议一式二份，双方各执一份，每份具有同等的法律效力。</w:t>
      </w:r>
    </w:p>
    <w:p w:rsidR="003F21F8" w:rsidRDefault="003F21F8">
      <w:pPr>
        <w:ind w:right="105"/>
        <w:rPr>
          <w:sz w:val="24"/>
          <w:szCs w:val="24"/>
        </w:rPr>
      </w:pPr>
    </w:p>
    <w:p w:rsidR="003F21F8" w:rsidRDefault="00B517F0">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r>
        <w:rPr>
          <w:rFonts w:ascii="宋体" w:hAnsi="宋体" w:cs="宋体" w:hint="eastAsia"/>
          <w:b/>
          <w:sz w:val="24"/>
          <w:szCs w:val="24"/>
          <w:u w:val="single"/>
        </w:rPr>
        <w:t>光大兴</w:t>
      </w:r>
      <w:proofErr w:type="gramStart"/>
      <w:r>
        <w:rPr>
          <w:rFonts w:ascii="宋体" w:hAnsi="宋体" w:cs="宋体" w:hint="eastAsia"/>
          <w:b/>
          <w:sz w:val="24"/>
          <w:szCs w:val="24"/>
          <w:u w:val="single"/>
        </w:rPr>
        <w:t>陇</w:t>
      </w:r>
      <w:proofErr w:type="gramEnd"/>
      <w:r>
        <w:rPr>
          <w:rFonts w:ascii="宋体" w:hAnsi="宋体" w:cs="宋体" w:hint="eastAsia"/>
          <w:b/>
          <w:sz w:val="24"/>
          <w:szCs w:val="24"/>
          <w:u w:val="single"/>
        </w:rPr>
        <w:t>信托有限责任公司</w:t>
      </w:r>
      <w:r>
        <w:rPr>
          <w:rFonts w:ascii="宋体" w:hAnsi="宋体" w:cs="宋体"/>
          <w:sz w:val="24"/>
          <w:szCs w:val="24"/>
          <w:u w:val="single"/>
        </w:rPr>
        <w:t xml:space="preserve">  </w:t>
      </w:r>
      <w:r>
        <w:rPr>
          <w:sz w:val="24"/>
          <w:szCs w:val="24"/>
        </w:rPr>
        <w:t xml:space="preserve">                    </w:t>
      </w:r>
    </w:p>
    <w:p w:rsidR="003F21F8" w:rsidRDefault="00B517F0">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3F21F8" w:rsidRDefault="00B517F0">
      <w:pPr>
        <w:spacing w:line="480" w:lineRule="auto"/>
        <w:ind w:right="108" w:firstLine="493"/>
        <w:rPr>
          <w:sz w:val="24"/>
          <w:szCs w:val="24"/>
        </w:rPr>
      </w:pPr>
      <w:r>
        <w:rPr>
          <w:rFonts w:cs="宋体" w:hint="eastAsia"/>
          <w:sz w:val="24"/>
          <w:szCs w:val="24"/>
        </w:rPr>
        <w:t>电话：</w:t>
      </w:r>
      <w:r>
        <w:rPr>
          <w:sz w:val="24"/>
          <w:szCs w:val="24"/>
        </w:rPr>
        <w:t xml:space="preserve">                          </w:t>
      </w:r>
    </w:p>
    <w:p w:rsidR="003F21F8" w:rsidRDefault="00B517F0">
      <w:pPr>
        <w:spacing w:line="480" w:lineRule="auto"/>
        <w:ind w:right="108" w:firstLine="493"/>
        <w:rPr>
          <w:rFonts w:cs="宋体"/>
          <w:sz w:val="24"/>
          <w:szCs w:val="24"/>
        </w:rPr>
      </w:pPr>
      <w:r>
        <w:rPr>
          <w:rFonts w:hint="eastAsia"/>
          <w:sz w:val="24"/>
          <w:szCs w:val="24"/>
        </w:rPr>
        <w:t>2024</w:t>
      </w:r>
      <w:r>
        <w:rPr>
          <w:rFonts w:cs="宋体" w:hint="eastAsia"/>
          <w:sz w:val="24"/>
          <w:szCs w:val="24"/>
        </w:rPr>
        <w:t>年</w:t>
      </w:r>
      <w:r>
        <w:rPr>
          <w:rFonts w:hint="eastAsia"/>
          <w:sz w:val="24"/>
          <w:szCs w:val="24"/>
        </w:rPr>
        <w:t>3</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3F21F8" w:rsidRDefault="00B517F0">
      <w:pPr>
        <w:spacing w:line="480" w:lineRule="auto"/>
        <w:ind w:right="108" w:firstLineChars="200" w:firstLine="480"/>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p>
    <w:p w:rsidR="003F21F8" w:rsidRDefault="00B517F0">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3F21F8" w:rsidRDefault="00B517F0">
      <w:pPr>
        <w:spacing w:line="480" w:lineRule="auto"/>
        <w:ind w:right="108" w:firstLine="493"/>
        <w:rPr>
          <w:sz w:val="24"/>
          <w:szCs w:val="24"/>
        </w:rPr>
      </w:pPr>
      <w:r>
        <w:rPr>
          <w:rFonts w:cs="宋体" w:hint="eastAsia"/>
          <w:sz w:val="24"/>
          <w:szCs w:val="24"/>
        </w:rPr>
        <w:t>电话：</w:t>
      </w:r>
    </w:p>
    <w:p w:rsidR="003F21F8" w:rsidRDefault="00B517F0">
      <w:pPr>
        <w:spacing w:line="480" w:lineRule="auto"/>
        <w:ind w:right="108" w:firstLine="493"/>
        <w:rPr>
          <w:sz w:val="24"/>
          <w:szCs w:val="24"/>
        </w:rPr>
      </w:pPr>
      <w:r>
        <w:rPr>
          <w:rFonts w:hint="eastAsia"/>
          <w:sz w:val="24"/>
          <w:szCs w:val="24"/>
        </w:rPr>
        <w:t>2024</w:t>
      </w:r>
      <w:r>
        <w:rPr>
          <w:rFonts w:cs="宋体" w:hint="eastAsia"/>
          <w:sz w:val="24"/>
          <w:szCs w:val="24"/>
        </w:rPr>
        <w:t>年</w:t>
      </w:r>
      <w:r>
        <w:rPr>
          <w:rFonts w:hint="eastAsia"/>
          <w:sz w:val="24"/>
          <w:szCs w:val="24"/>
        </w:rPr>
        <w:t>3</w:t>
      </w:r>
      <w:r>
        <w:rPr>
          <w:rFonts w:cs="宋体" w:hint="eastAsia"/>
          <w:sz w:val="24"/>
          <w:szCs w:val="24"/>
        </w:rPr>
        <w:t>月</w:t>
      </w:r>
      <w:r>
        <w:rPr>
          <w:sz w:val="24"/>
          <w:szCs w:val="24"/>
        </w:rPr>
        <w:t xml:space="preserve">   </w:t>
      </w:r>
      <w:r>
        <w:rPr>
          <w:rFonts w:cs="宋体" w:hint="eastAsia"/>
          <w:sz w:val="24"/>
          <w:szCs w:val="24"/>
        </w:rPr>
        <w:t>日</w:t>
      </w:r>
    </w:p>
    <w:sectPr w:rsidR="003F21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F0" w:rsidRDefault="00B517F0">
      <w:r>
        <w:separator/>
      </w:r>
    </w:p>
  </w:endnote>
  <w:endnote w:type="continuationSeparator" w:id="0">
    <w:p w:rsidR="00B517F0" w:rsidRDefault="00B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F8" w:rsidRDefault="00B517F0">
    <w:pPr>
      <w:pStyle w:val="a7"/>
      <w:jc w:val="center"/>
    </w:pPr>
    <w:r>
      <w:rPr>
        <w:lang w:val="zh-CN"/>
      </w:rPr>
      <w:t xml:space="preserve"> </w:t>
    </w:r>
    <w:r>
      <w:rPr>
        <w:b/>
        <w:bCs/>
      </w:rPr>
      <w:fldChar w:fldCharType="begin"/>
    </w:r>
    <w:r>
      <w:rPr>
        <w:b/>
        <w:bCs/>
      </w:rPr>
      <w:instrText>PAGE</w:instrText>
    </w:r>
    <w:r>
      <w:rPr>
        <w:b/>
        <w:bCs/>
      </w:rPr>
      <w:fldChar w:fldCharType="separate"/>
    </w:r>
    <w:r w:rsidR="00667BA1">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667BA1">
      <w:rPr>
        <w:b/>
        <w:bCs/>
        <w:noProof/>
      </w:rPr>
      <w:t>2</w:t>
    </w:r>
    <w:r>
      <w:rPr>
        <w:b/>
        <w:bCs/>
      </w:rPr>
      <w:fldChar w:fldCharType="end"/>
    </w:r>
  </w:p>
  <w:p w:rsidR="003F21F8" w:rsidRDefault="003F21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F0" w:rsidRDefault="00B517F0">
      <w:r>
        <w:separator/>
      </w:r>
    </w:p>
  </w:footnote>
  <w:footnote w:type="continuationSeparator" w:id="0">
    <w:p w:rsidR="00B517F0" w:rsidRDefault="00B517F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河桥北">
    <w15:presenceInfo w15:providerId="WPS Office" w15:userId="6239276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mIyM2Y3Y2E0NDMxZTZhNDIwODcxZWQyYjlmOWQifQ=="/>
  </w:docVars>
  <w:rsids>
    <w:rsidRoot w:val="001570D8"/>
    <w:rsid w:val="00031004"/>
    <w:rsid w:val="00034853"/>
    <w:rsid w:val="000366A2"/>
    <w:rsid w:val="0009219B"/>
    <w:rsid w:val="00095788"/>
    <w:rsid w:val="000A1092"/>
    <w:rsid w:val="00116144"/>
    <w:rsid w:val="0013379B"/>
    <w:rsid w:val="001570D8"/>
    <w:rsid w:val="001E3BE6"/>
    <w:rsid w:val="001E3C50"/>
    <w:rsid w:val="001F06B8"/>
    <w:rsid w:val="00275194"/>
    <w:rsid w:val="002C32D3"/>
    <w:rsid w:val="002E52E4"/>
    <w:rsid w:val="00325A97"/>
    <w:rsid w:val="003C4C14"/>
    <w:rsid w:val="003F21F8"/>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67BA1"/>
    <w:rsid w:val="006926F5"/>
    <w:rsid w:val="00744BCB"/>
    <w:rsid w:val="00781AB2"/>
    <w:rsid w:val="007A2139"/>
    <w:rsid w:val="007D0891"/>
    <w:rsid w:val="007D2EC2"/>
    <w:rsid w:val="00834F20"/>
    <w:rsid w:val="008416CE"/>
    <w:rsid w:val="008B00A9"/>
    <w:rsid w:val="008D4FDE"/>
    <w:rsid w:val="008E11D1"/>
    <w:rsid w:val="009117F5"/>
    <w:rsid w:val="00A22AF2"/>
    <w:rsid w:val="00A500BC"/>
    <w:rsid w:val="00A70DF1"/>
    <w:rsid w:val="00A7312D"/>
    <w:rsid w:val="00B21F76"/>
    <w:rsid w:val="00B517F0"/>
    <w:rsid w:val="00B656EF"/>
    <w:rsid w:val="00B7192D"/>
    <w:rsid w:val="00C13A31"/>
    <w:rsid w:val="00C21946"/>
    <w:rsid w:val="00C30D76"/>
    <w:rsid w:val="00C84E2D"/>
    <w:rsid w:val="00CB09B2"/>
    <w:rsid w:val="00CF553D"/>
    <w:rsid w:val="00D818CD"/>
    <w:rsid w:val="00E3211C"/>
    <w:rsid w:val="00EA1C13"/>
    <w:rsid w:val="00EB48DF"/>
    <w:rsid w:val="00EC0432"/>
    <w:rsid w:val="00EC0CFD"/>
    <w:rsid w:val="00EE3059"/>
    <w:rsid w:val="00F3596D"/>
    <w:rsid w:val="00FC4782"/>
    <w:rsid w:val="00FD0271"/>
    <w:rsid w:val="00FE49CB"/>
    <w:rsid w:val="00FF584C"/>
    <w:rsid w:val="271B6ADA"/>
    <w:rsid w:val="2CD5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lsdException w:name="footer" w:semiHidden="0" w:unhideWhenUsed="0"/>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lsdException w:name="Subtitle" w:locked="1" w:semiHidden="0" w:uiPriority="0" w:unhideWhenUsed="0" w:qFormat="1"/>
    <w:lsdException w:name="Body Text 2" w:semiHidden="0" w:unhideWhenUsed="0"/>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autoRedefine/>
    <w:uiPriority w:val="99"/>
    <w:qFormat/>
    <w:pPr>
      <w:spacing w:before="120" w:after="120" w:line="400" w:lineRule="exact"/>
    </w:pPr>
    <w:rPr>
      <w:rFonts w:eastAsia="仿宋_GB2312"/>
      <w:sz w:val="24"/>
      <w:szCs w:val="24"/>
    </w:rPr>
  </w:style>
  <w:style w:type="paragraph" w:styleId="a5">
    <w:name w:val="Body Text Indent"/>
    <w:basedOn w:val="a"/>
    <w:link w:val="Char1"/>
    <w:uiPriority w:val="99"/>
    <w:pPr>
      <w:tabs>
        <w:tab w:val="left" w:pos="720"/>
      </w:tabs>
      <w:spacing w:before="120" w:after="120" w:line="400" w:lineRule="exact"/>
      <w:ind w:left="360"/>
    </w:pPr>
    <w:rPr>
      <w:rFonts w:eastAsia="仿宋_GB2312"/>
      <w:sz w:val="24"/>
      <w:szCs w:val="24"/>
    </w:rPr>
  </w:style>
  <w:style w:type="paragraph" w:styleId="30">
    <w:name w:val="toc 3"/>
    <w:basedOn w:val="a"/>
    <w:next w:val="a"/>
    <w:autoRedefine/>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autoRedefine/>
    <w:uiPriority w:val="99"/>
    <w:semiHidden/>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semiHidden/>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pPr>
      <w:spacing w:before="120" w:after="120" w:line="400" w:lineRule="exact"/>
    </w:pPr>
    <w:rPr>
      <w:rFonts w:ascii="宋体" w:hAnsi="宋体" w:cs="宋体"/>
      <w:b/>
      <w:bCs/>
      <w:sz w:val="24"/>
      <w:szCs w:val="24"/>
    </w:rPr>
  </w:style>
  <w:style w:type="paragraph" w:styleId="a9">
    <w:name w:val="annotation subject"/>
    <w:basedOn w:val="a3"/>
    <w:next w:val="a3"/>
    <w:link w:val="Char5"/>
    <w:autoRedefine/>
    <w:uiPriority w:val="99"/>
    <w:semiHidden/>
    <w:unhideWhenUsed/>
    <w:qFormat/>
    <w:rPr>
      <w:rFonts w:eastAsia="宋体"/>
      <w:b/>
      <w:bCs/>
      <w:sz w:val="21"/>
      <w:szCs w:val="21"/>
    </w:rPr>
  </w:style>
  <w:style w:type="character" w:styleId="aa">
    <w:name w:val="annotation reference"/>
    <w:autoRedefine/>
    <w:uiPriority w:val="99"/>
    <w:semiHidden/>
    <w:unhideWhenUsed/>
    <w:qFormat/>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autoRedefine/>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locked/>
    <w:rPr>
      <w:rFonts w:ascii="Times New Roman" w:eastAsia="仿宋_GB2312" w:hAnsi="Times New Roman" w:cs="Times New Roman"/>
      <w:sz w:val="20"/>
      <w:szCs w:val="20"/>
    </w:rPr>
  </w:style>
  <w:style w:type="character" w:customStyle="1" w:styleId="Char0">
    <w:name w:val="正文文本 Char"/>
    <w:link w:val="a4"/>
    <w:uiPriority w:val="99"/>
    <w:locked/>
    <w:rPr>
      <w:rFonts w:ascii="Times New Roman" w:eastAsia="仿宋_GB2312" w:hAnsi="Times New Roman" w:cs="Times New Roman"/>
      <w:sz w:val="20"/>
      <w:szCs w:val="20"/>
    </w:rPr>
  </w:style>
  <w:style w:type="character" w:customStyle="1" w:styleId="2Char">
    <w:name w:val="正文文本 2 Char"/>
    <w:link w:val="20"/>
    <w:uiPriority w:val="99"/>
    <w:locked/>
    <w:rPr>
      <w:rFonts w:ascii="宋体" w:eastAsia="宋体" w:hAnsi="宋体" w:cs="宋体"/>
      <w:b/>
      <w:bCs/>
      <w:sz w:val="20"/>
      <w:szCs w:val="20"/>
    </w:rPr>
  </w:style>
  <w:style w:type="character" w:customStyle="1" w:styleId="Char">
    <w:name w:val="批注文字 Char"/>
    <w:link w:val="a3"/>
    <w:uiPriority w:val="99"/>
    <w:semiHidden/>
    <w:locked/>
    <w:rPr>
      <w:rFonts w:ascii="Times New Roman" w:eastAsia="仿宋_GB2312" w:hAnsi="Times New Roman" w:cs="Times New Roman"/>
      <w:sz w:val="30"/>
      <w:szCs w:val="30"/>
    </w:rPr>
  </w:style>
  <w:style w:type="character" w:customStyle="1" w:styleId="Char4">
    <w:name w:val="页眉 Char"/>
    <w:link w:val="a8"/>
    <w:uiPriority w:val="99"/>
    <w:semiHidden/>
    <w:locked/>
    <w:rPr>
      <w:rFonts w:ascii="Times New Roman" w:eastAsia="宋体" w:hAnsi="Times New Roman" w:cs="Times New Roman"/>
      <w:sz w:val="18"/>
      <w:szCs w:val="18"/>
    </w:rPr>
  </w:style>
  <w:style w:type="character" w:customStyle="1" w:styleId="Char3">
    <w:name w:val="页脚 Char"/>
    <w:link w:val="a7"/>
    <w:uiPriority w:val="99"/>
    <w:locked/>
    <w:rPr>
      <w:rFonts w:ascii="Times New Roman" w:eastAsia="宋体" w:hAnsi="Times New Roman" w:cs="Times New Roman"/>
      <w:sz w:val="18"/>
      <w:szCs w:val="18"/>
    </w:rPr>
  </w:style>
  <w:style w:type="character" w:customStyle="1" w:styleId="Char5">
    <w:name w:val="批注主题 Char"/>
    <w:link w:val="a9"/>
    <w:autoRedefine/>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autoRedefine/>
    <w:uiPriority w:val="99"/>
    <w:semiHidden/>
    <w:qFormat/>
    <w:rPr>
      <w:rFonts w:ascii="Times New Roman" w:hAnsi="Times New Roman"/>
      <w:kern w:val="2"/>
      <w:sz w:val="18"/>
      <w:szCs w:val="18"/>
    </w:rPr>
  </w:style>
  <w:style w:type="character" w:customStyle="1" w:styleId="3Char">
    <w:name w:val="标题 3 Char"/>
    <w:basedOn w:val="a0"/>
    <w:link w:val="3"/>
    <w:autoRedefine/>
    <w:semiHidden/>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lsdException w:name="footer" w:semiHidden="0" w:unhideWhenUsed="0"/>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lsdException w:name="Subtitle" w:locked="1" w:semiHidden="0" w:uiPriority="0" w:unhideWhenUsed="0" w:qFormat="1"/>
    <w:lsdException w:name="Body Text 2" w:semiHidden="0" w:unhideWhenUsed="0"/>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autoRedefine/>
    <w:uiPriority w:val="99"/>
    <w:qFormat/>
    <w:pPr>
      <w:spacing w:before="120" w:after="120" w:line="400" w:lineRule="exact"/>
    </w:pPr>
    <w:rPr>
      <w:rFonts w:eastAsia="仿宋_GB2312"/>
      <w:sz w:val="24"/>
      <w:szCs w:val="24"/>
    </w:rPr>
  </w:style>
  <w:style w:type="paragraph" w:styleId="a5">
    <w:name w:val="Body Text Indent"/>
    <w:basedOn w:val="a"/>
    <w:link w:val="Char1"/>
    <w:uiPriority w:val="99"/>
    <w:pPr>
      <w:tabs>
        <w:tab w:val="left" w:pos="720"/>
      </w:tabs>
      <w:spacing w:before="120" w:after="120" w:line="400" w:lineRule="exact"/>
      <w:ind w:left="360"/>
    </w:pPr>
    <w:rPr>
      <w:rFonts w:eastAsia="仿宋_GB2312"/>
      <w:sz w:val="24"/>
      <w:szCs w:val="24"/>
    </w:rPr>
  </w:style>
  <w:style w:type="paragraph" w:styleId="30">
    <w:name w:val="toc 3"/>
    <w:basedOn w:val="a"/>
    <w:next w:val="a"/>
    <w:autoRedefine/>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autoRedefine/>
    <w:uiPriority w:val="99"/>
    <w:semiHidden/>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semiHidden/>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pPr>
      <w:spacing w:before="120" w:after="120" w:line="400" w:lineRule="exact"/>
    </w:pPr>
    <w:rPr>
      <w:rFonts w:ascii="宋体" w:hAnsi="宋体" w:cs="宋体"/>
      <w:b/>
      <w:bCs/>
      <w:sz w:val="24"/>
      <w:szCs w:val="24"/>
    </w:rPr>
  </w:style>
  <w:style w:type="paragraph" w:styleId="a9">
    <w:name w:val="annotation subject"/>
    <w:basedOn w:val="a3"/>
    <w:next w:val="a3"/>
    <w:link w:val="Char5"/>
    <w:autoRedefine/>
    <w:uiPriority w:val="99"/>
    <w:semiHidden/>
    <w:unhideWhenUsed/>
    <w:qFormat/>
    <w:rPr>
      <w:rFonts w:eastAsia="宋体"/>
      <w:b/>
      <w:bCs/>
      <w:sz w:val="21"/>
      <w:szCs w:val="21"/>
    </w:rPr>
  </w:style>
  <w:style w:type="character" w:styleId="aa">
    <w:name w:val="annotation reference"/>
    <w:autoRedefine/>
    <w:uiPriority w:val="99"/>
    <w:semiHidden/>
    <w:unhideWhenUsed/>
    <w:qFormat/>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autoRedefine/>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locked/>
    <w:rPr>
      <w:rFonts w:ascii="Times New Roman" w:eastAsia="仿宋_GB2312" w:hAnsi="Times New Roman" w:cs="Times New Roman"/>
      <w:sz w:val="20"/>
      <w:szCs w:val="20"/>
    </w:rPr>
  </w:style>
  <w:style w:type="character" w:customStyle="1" w:styleId="Char0">
    <w:name w:val="正文文本 Char"/>
    <w:link w:val="a4"/>
    <w:uiPriority w:val="99"/>
    <w:locked/>
    <w:rPr>
      <w:rFonts w:ascii="Times New Roman" w:eastAsia="仿宋_GB2312" w:hAnsi="Times New Roman" w:cs="Times New Roman"/>
      <w:sz w:val="20"/>
      <w:szCs w:val="20"/>
    </w:rPr>
  </w:style>
  <w:style w:type="character" w:customStyle="1" w:styleId="2Char">
    <w:name w:val="正文文本 2 Char"/>
    <w:link w:val="20"/>
    <w:uiPriority w:val="99"/>
    <w:locked/>
    <w:rPr>
      <w:rFonts w:ascii="宋体" w:eastAsia="宋体" w:hAnsi="宋体" w:cs="宋体"/>
      <w:b/>
      <w:bCs/>
      <w:sz w:val="20"/>
      <w:szCs w:val="20"/>
    </w:rPr>
  </w:style>
  <w:style w:type="character" w:customStyle="1" w:styleId="Char">
    <w:name w:val="批注文字 Char"/>
    <w:link w:val="a3"/>
    <w:uiPriority w:val="99"/>
    <w:semiHidden/>
    <w:locked/>
    <w:rPr>
      <w:rFonts w:ascii="Times New Roman" w:eastAsia="仿宋_GB2312" w:hAnsi="Times New Roman" w:cs="Times New Roman"/>
      <w:sz w:val="30"/>
      <w:szCs w:val="30"/>
    </w:rPr>
  </w:style>
  <w:style w:type="character" w:customStyle="1" w:styleId="Char4">
    <w:name w:val="页眉 Char"/>
    <w:link w:val="a8"/>
    <w:uiPriority w:val="99"/>
    <w:semiHidden/>
    <w:locked/>
    <w:rPr>
      <w:rFonts w:ascii="Times New Roman" w:eastAsia="宋体" w:hAnsi="Times New Roman" w:cs="Times New Roman"/>
      <w:sz w:val="18"/>
      <w:szCs w:val="18"/>
    </w:rPr>
  </w:style>
  <w:style w:type="character" w:customStyle="1" w:styleId="Char3">
    <w:name w:val="页脚 Char"/>
    <w:link w:val="a7"/>
    <w:uiPriority w:val="99"/>
    <w:locked/>
    <w:rPr>
      <w:rFonts w:ascii="Times New Roman" w:eastAsia="宋体" w:hAnsi="Times New Roman" w:cs="Times New Roman"/>
      <w:sz w:val="18"/>
      <w:szCs w:val="18"/>
    </w:rPr>
  </w:style>
  <w:style w:type="character" w:customStyle="1" w:styleId="Char5">
    <w:name w:val="批注主题 Char"/>
    <w:link w:val="a9"/>
    <w:autoRedefine/>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autoRedefine/>
    <w:uiPriority w:val="99"/>
    <w:semiHidden/>
    <w:qFormat/>
    <w:rPr>
      <w:rFonts w:ascii="Times New Roman" w:hAnsi="Times New Roman"/>
      <w:kern w:val="2"/>
      <w:sz w:val="18"/>
      <w:szCs w:val="18"/>
    </w:rPr>
  </w:style>
  <w:style w:type="character" w:customStyle="1" w:styleId="3Char">
    <w:name w:val="标题 3 Char"/>
    <w:basedOn w:val="a0"/>
    <w:link w:val="3"/>
    <w:autoRedefine/>
    <w:semiHidden/>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194</Words>
  <Characters>1108</Characters>
  <Application>Microsoft Office Word</Application>
  <DocSecurity>0</DocSecurity>
  <Lines>9</Lines>
  <Paragraphs>2</Paragraphs>
  <ScaleCrop>false</ScaleCrop>
  <Company>CHINA</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1</cp:lastModifiedBy>
  <cp:revision>8</cp:revision>
  <cp:lastPrinted>2016-12-07T02:30:00Z</cp:lastPrinted>
  <dcterms:created xsi:type="dcterms:W3CDTF">2021-03-24T07:48:00Z</dcterms:created>
  <dcterms:modified xsi:type="dcterms:W3CDTF">2024-03-20T07:46:00Z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780CE2D19E0B4DF4A89C28A8BCE8D47D_12</vt:lpwstr>
  </property>
</Properties>
</file>